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D3" w:rsidRDefault="005A6847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D3" w:rsidRDefault="005A684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282FD3" w:rsidRDefault="00282FD3">
      <w:pPr>
        <w:jc w:val="center"/>
        <w:rPr>
          <w:b/>
          <w:bCs/>
          <w:sz w:val="28"/>
          <w:szCs w:val="28"/>
        </w:rPr>
      </w:pPr>
    </w:p>
    <w:p w:rsidR="00282FD3" w:rsidRDefault="005A6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282FD3" w:rsidRDefault="005A6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282FD3" w:rsidRDefault="00282FD3">
      <w:pPr>
        <w:jc w:val="center"/>
        <w:rPr>
          <w:b/>
          <w:bCs/>
          <w:sz w:val="28"/>
          <w:szCs w:val="28"/>
        </w:rPr>
      </w:pPr>
    </w:p>
    <w:p w:rsidR="00282FD3" w:rsidRDefault="005A6847">
      <w:r>
        <w:rPr>
          <w:sz w:val="28"/>
          <w:szCs w:val="28"/>
        </w:rPr>
        <w:t>от 14.12.2018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№ 410</w:t>
      </w:r>
    </w:p>
    <w:p w:rsidR="00282FD3" w:rsidRDefault="005A6847">
      <w:pPr>
        <w:jc w:val="center"/>
      </w:pPr>
      <w:r>
        <w:t>станица Бородинская</w:t>
      </w:r>
    </w:p>
    <w:p w:rsidR="00282FD3" w:rsidRDefault="00282FD3"/>
    <w:p w:rsidR="00282FD3" w:rsidRDefault="005A6847">
      <w:pPr>
        <w:widowControl w:val="0"/>
        <w:ind w:right="-6"/>
        <w:jc w:val="center"/>
      </w:pPr>
      <w:r>
        <w:rPr>
          <w:b/>
          <w:bCs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>изменений в постановление администрации Бородинского сельского поселения Приморско-Ахтарского района от 08 октября 2018 ода № 333 «Об утверждении административного регламента</w:t>
      </w:r>
    </w:p>
    <w:p w:rsidR="00282FD3" w:rsidRDefault="005A6847">
      <w:pPr>
        <w:widowControl w:val="0"/>
        <w:ind w:right="-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предоставлению муниципальной услуги «</w:t>
      </w:r>
      <w:r>
        <w:rPr>
          <w:b/>
          <w:bCs/>
          <w:iCs/>
          <w:color w:val="000000"/>
          <w:sz w:val="28"/>
          <w:szCs w:val="28"/>
        </w:rPr>
        <w:t>Выдача</w:t>
      </w:r>
    </w:p>
    <w:p w:rsidR="00282FD3" w:rsidRDefault="005A6847">
      <w:pPr>
        <w:widowControl w:val="0"/>
        <w:ind w:right="-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свидетельства о регистрации (перер</w:t>
      </w:r>
      <w:r>
        <w:rPr>
          <w:b/>
          <w:bCs/>
          <w:iCs/>
          <w:color w:val="000000"/>
          <w:sz w:val="28"/>
          <w:szCs w:val="28"/>
        </w:rPr>
        <w:t>егистрации)</w:t>
      </w:r>
    </w:p>
    <w:p w:rsidR="00282FD3" w:rsidRDefault="005A6847">
      <w:pPr>
        <w:widowControl w:val="0"/>
        <w:ind w:right="-6"/>
        <w:jc w:val="center"/>
      </w:pPr>
      <w:r>
        <w:rPr>
          <w:b/>
          <w:bCs/>
          <w:iCs/>
          <w:color w:val="000000"/>
          <w:sz w:val="28"/>
          <w:szCs w:val="28"/>
        </w:rPr>
        <w:t>захоронения</w:t>
      </w:r>
      <w:r>
        <w:rPr>
          <w:b/>
          <w:bCs/>
          <w:color w:val="000000"/>
          <w:sz w:val="28"/>
          <w:szCs w:val="28"/>
        </w:rPr>
        <w:t>»»</w:t>
      </w:r>
    </w:p>
    <w:p w:rsidR="00282FD3" w:rsidRDefault="00282FD3">
      <w:pPr>
        <w:widowControl w:val="0"/>
        <w:jc w:val="center"/>
        <w:rPr>
          <w:bCs/>
          <w:color w:val="000000"/>
          <w:sz w:val="28"/>
          <w:szCs w:val="28"/>
        </w:rPr>
      </w:pPr>
    </w:p>
    <w:p w:rsidR="00282FD3" w:rsidRDefault="00282FD3">
      <w:pPr>
        <w:widowControl w:val="0"/>
        <w:jc w:val="center"/>
        <w:rPr>
          <w:bCs/>
          <w:color w:val="000000"/>
          <w:sz w:val="28"/>
          <w:szCs w:val="28"/>
        </w:rPr>
      </w:pPr>
    </w:p>
    <w:p w:rsidR="00282FD3" w:rsidRDefault="005A6847">
      <w:pPr>
        <w:widowControl w:val="0"/>
        <w:ind w:firstLine="851"/>
        <w:jc w:val="both"/>
      </w:pPr>
      <w:r>
        <w:rPr>
          <w:sz w:val="28"/>
          <w:szCs w:val="28"/>
        </w:rPr>
        <w:t>На основании экспертного заключения Управления по взаимодействию с органами местного самоуправления Краснодарского края от 29 ноября 2018 года № 34.01-04-1046/18, администрация Бородинского сельского поселения Приморско-Ахтарско</w:t>
      </w:r>
      <w:r>
        <w:rPr>
          <w:sz w:val="28"/>
          <w:szCs w:val="28"/>
        </w:rPr>
        <w:t xml:space="preserve">го района </w:t>
      </w: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е т: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1. В постановление администрации Бородинского сельского поселения Приморско-Ахтарского района от 08 октября 2018 года № 333 «Об утверждении административного регламента по предоставлению муниципальной услуги «Выдача свиде</w:t>
      </w:r>
      <w:r>
        <w:rPr>
          <w:color w:val="000000"/>
          <w:sz w:val="28"/>
          <w:szCs w:val="28"/>
        </w:rPr>
        <w:t>тельства о регистрации (перерегистрации) захоронения», внести следующие изменения:</w:t>
      </w:r>
    </w:p>
    <w:p w:rsidR="00282FD3" w:rsidRDefault="005A684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из пункта 2.2 раздела 2 слово «МФЦ» исключить»;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1.2. пункт 2.5. раздела 2 дополнить положениями, определяющими процедуру предоставления муниципальной услуги в электронно</w:t>
      </w:r>
      <w:r>
        <w:rPr>
          <w:color w:val="000000"/>
          <w:sz w:val="28"/>
          <w:szCs w:val="28"/>
        </w:rPr>
        <w:t>й форме с учетом положений постановления Правительства Российской Федерации от 26 марта 2016 года № 236 «О требованиях к предоставлению в электронной форме государственных и муниципальных услуг»: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- Федеральный закон от 06 апреля 2011 года № 63-ФЗ «Об элект</w:t>
      </w:r>
      <w:r>
        <w:rPr>
          <w:color w:val="000000"/>
          <w:sz w:val="28"/>
          <w:szCs w:val="28"/>
        </w:rPr>
        <w:t>ронной подписи»;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-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- постановление Правительства</w:t>
      </w:r>
      <w:r>
        <w:rPr>
          <w:color w:val="000000"/>
          <w:sz w:val="28"/>
          <w:szCs w:val="28"/>
        </w:rPr>
        <w:t xml:space="preserve"> Российской Федерации от 25 августа 2012 года № 852 «Об утверждении Правил использования усиленной квалифицированных и муниципальных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r>
        <w:rPr>
          <w:color w:val="000000"/>
          <w:sz w:val="28"/>
          <w:szCs w:val="28"/>
        </w:rPr>
        <w:t xml:space="preserve"> услуг»;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- 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- Федеральный закон от 24 ноября 1995 года № 181-ФЗ «О социальной защ</w:t>
      </w:r>
      <w:r>
        <w:rPr>
          <w:color w:val="000000"/>
          <w:sz w:val="28"/>
          <w:szCs w:val="28"/>
        </w:rPr>
        <w:t>ите инвалидов в Российской Федерации»;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- постановление Правительства Российской Федерации от 07 июля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</w:t>
      </w:r>
      <w:r>
        <w:rPr>
          <w:color w:val="000000"/>
          <w:sz w:val="28"/>
          <w:szCs w:val="28"/>
        </w:rPr>
        <w:t>услуг, в форме электронных документов»;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- 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- Закон Краснодарского края от 02 марта 2012 </w:t>
      </w:r>
      <w:r>
        <w:rPr>
          <w:color w:val="000000"/>
          <w:sz w:val="28"/>
          <w:szCs w:val="28"/>
        </w:rPr>
        <w:t>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- Указ Президента Российской Федерации от 07 мая 2012 года № 601 «Об основных направлениях совершенствования системы </w:t>
      </w:r>
      <w:r>
        <w:rPr>
          <w:color w:val="000000"/>
          <w:sz w:val="28"/>
          <w:szCs w:val="28"/>
        </w:rPr>
        <w:t>государственного управления»;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- постановление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</w:t>
      </w:r>
      <w:r>
        <w:rPr>
          <w:color w:val="000000"/>
          <w:sz w:val="28"/>
          <w:szCs w:val="28"/>
        </w:rPr>
        <w:t>ния государственных услуг исполнительными органами государственной власти Краснодарского края»;</w:t>
      </w:r>
    </w:p>
    <w:p w:rsidR="00282FD3" w:rsidRDefault="005A684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2.9 раздела 2 дополнить подпунктом 2.9.1 следующего содержания:</w:t>
      </w:r>
    </w:p>
    <w:p w:rsidR="00282FD3" w:rsidRDefault="005A684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«2.9.1. </w:t>
      </w:r>
      <w:r>
        <w:rPr>
          <w:rFonts w:cs="Arial"/>
          <w:color w:val="000000"/>
          <w:sz w:val="28"/>
          <w:szCs w:val="28"/>
        </w:rPr>
        <w:t>представления документов и информации, отсутствие и (или) недостоверность кот</w:t>
      </w:r>
      <w:r>
        <w:rPr>
          <w:rFonts w:cs="Arial"/>
          <w:color w:val="000000"/>
          <w:sz w:val="28"/>
          <w:szCs w:val="28"/>
        </w:rPr>
        <w:t>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82FD3" w:rsidRDefault="005A6847">
      <w:pPr>
        <w:ind w:firstLine="540"/>
        <w:jc w:val="both"/>
        <w:rPr>
          <w:color w:val="000000"/>
          <w:sz w:val="28"/>
          <w:szCs w:val="28"/>
        </w:rPr>
      </w:pPr>
      <w:bookmarkStart w:id="0" w:name="dst291"/>
      <w:bookmarkEnd w:id="0"/>
      <w:r>
        <w:rPr>
          <w:rFonts w:cs="Arial"/>
          <w:color w:val="000000"/>
          <w:sz w:val="28"/>
          <w:szCs w:val="28"/>
        </w:rPr>
        <w:t>а) изменение требо</w:t>
      </w:r>
      <w:r>
        <w:rPr>
          <w:rFonts w:cs="Arial"/>
          <w:color w:val="000000"/>
          <w:sz w:val="28"/>
          <w:szCs w:val="28"/>
        </w:rPr>
        <w:t>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82FD3" w:rsidRDefault="005A6847">
      <w:pPr>
        <w:ind w:firstLine="540"/>
        <w:jc w:val="both"/>
        <w:rPr>
          <w:color w:val="000000"/>
          <w:sz w:val="28"/>
          <w:szCs w:val="28"/>
        </w:rPr>
      </w:pPr>
      <w:bookmarkStart w:id="1" w:name="dst292"/>
      <w:bookmarkEnd w:id="1"/>
      <w:r>
        <w:rPr>
          <w:rFonts w:cs="Arial"/>
          <w:color w:val="000000"/>
          <w:sz w:val="28"/>
          <w:szCs w:val="28"/>
        </w:rPr>
        <w:t>б) наличие ошибок в заявлении о предоставлении государств</w:t>
      </w:r>
      <w:r>
        <w:rPr>
          <w:rFonts w:cs="Arial"/>
          <w:color w:val="000000"/>
          <w:sz w:val="28"/>
          <w:szCs w:val="28"/>
        </w:rPr>
        <w:t xml:space="preserve">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</w:t>
      </w:r>
      <w:r>
        <w:rPr>
          <w:rFonts w:cs="Arial"/>
          <w:color w:val="000000"/>
          <w:sz w:val="28"/>
          <w:szCs w:val="28"/>
        </w:rPr>
        <w:t>включенных в представленный ранее комплект документов;</w:t>
      </w:r>
    </w:p>
    <w:p w:rsidR="00282FD3" w:rsidRDefault="005A6847">
      <w:pPr>
        <w:ind w:firstLine="540"/>
        <w:jc w:val="both"/>
        <w:rPr>
          <w:color w:val="000000"/>
          <w:sz w:val="28"/>
          <w:szCs w:val="28"/>
        </w:rPr>
      </w:pPr>
      <w:bookmarkStart w:id="2" w:name="dst293"/>
      <w:bookmarkEnd w:id="2"/>
      <w:r>
        <w:rPr>
          <w:rFonts w:cs="Arial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</w:t>
      </w:r>
      <w:r>
        <w:rPr>
          <w:rFonts w:cs="Arial"/>
          <w:color w:val="000000"/>
          <w:sz w:val="28"/>
          <w:szCs w:val="28"/>
        </w:rPr>
        <w:t>авлении государственной или муниципальной услуги;</w:t>
      </w:r>
    </w:p>
    <w:p w:rsidR="00282FD3" w:rsidRDefault="005A6847">
      <w:pPr>
        <w:ind w:firstLine="540"/>
        <w:jc w:val="both"/>
      </w:pPr>
      <w:bookmarkStart w:id="3" w:name="dst294"/>
      <w:bookmarkEnd w:id="3"/>
      <w:r>
        <w:rPr>
          <w:rFonts w:cs="Arial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</w:t>
      </w:r>
      <w:r>
        <w:rPr>
          <w:rFonts w:cs="Arial"/>
          <w:color w:val="000000"/>
          <w:sz w:val="28"/>
          <w:szCs w:val="28"/>
        </w:rPr>
        <w:t xml:space="preserve">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5" w:anchor="dst100352" w:history="1">
        <w:r>
          <w:rPr>
            <w:rStyle w:val="-"/>
            <w:rFonts w:cs="Arial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Федерального </w:t>
      </w:r>
      <w:r>
        <w:rPr>
          <w:rFonts w:cs="Arial"/>
          <w:color w:val="000000"/>
          <w:sz w:val="28"/>
          <w:szCs w:val="28"/>
        </w:rPr>
        <w:lastRenderedPageBreak/>
        <w:t xml:space="preserve">закона от 27 июля 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</w:t>
      </w:r>
      <w:r>
        <w:rPr>
          <w:rFonts w:cs="Arial"/>
          <w:color w:val="000000"/>
          <w:sz w:val="28"/>
          <w:szCs w:val="28"/>
        </w:rPr>
        <w:t>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</w:t>
      </w:r>
      <w:r>
        <w:rPr>
          <w:rFonts w:cs="Arial"/>
          <w:color w:val="000000"/>
          <w:sz w:val="28"/>
          <w:szCs w:val="28"/>
        </w:rPr>
        <w:t xml:space="preserve">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6" w:anchor="dst100352" w:history="1">
        <w:r>
          <w:rPr>
            <w:rStyle w:val="-"/>
            <w:rFonts w:cs="Arial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cs="Arial"/>
          <w:color w:val="000000"/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уведомляется заявитель, а также приносятся извинения за доставл</w:t>
      </w:r>
      <w:r>
        <w:rPr>
          <w:rFonts w:cs="Arial"/>
          <w:color w:val="000000"/>
          <w:sz w:val="28"/>
          <w:szCs w:val="28"/>
        </w:rPr>
        <w:t>енные неудобства.»;</w:t>
      </w:r>
    </w:p>
    <w:p w:rsidR="00282FD3" w:rsidRDefault="005A684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«абзац 5 пункта 3.1 раздела 3 исключить»;</w:t>
      </w:r>
    </w:p>
    <w:p w:rsidR="00282FD3" w:rsidRDefault="005A684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пункт 5.2. дополнить подпунктом к) следующего содержания:</w:t>
      </w:r>
    </w:p>
    <w:p w:rsidR="00282FD3" w:rsidRDefault="005A6847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«к) </w:t>
      </w:r>
      <w:r>
        <w:rPr>
          <w:rFonts w:cs="Arial"/>
          <w:color w:val="000000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</w:t>
      </w:r>
      <w:r>
        <w:rPr>
          <w:rFonts w:cs="Arial"/>
          <w:color w:val="000000"/>
          <w:sz w:val="28"/>
          <w:szCs w:val="28"/>
        </w:rPr>
        <w:t xml:space="preserve">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</w:t>
      </w:r>
      <w:r>
        <w:rPr>
          <w:rFonts w:cs="Arial"/>
          <w:color w:val="000000"/>
          <w:sz w:val="28"/>
          <w:szCs w:val="28"/>
        </w:rPr>
        <w:t xml:space="preserve">едусмотренных </w:t>
      </w:r>
      <w:hyperlink r:id="rId7" w:anchor="dst290" w:history="1">
        <w:r>
          <w:rPr>
            <w:rStyle w:val="-"/>
            <w:rFonts w:cs="Arial"/>
            <w:color w:val="000000"/>
            <w:sz w:val="28"/>
            <w:szCs w:val="28"/>
            <w:u w:val="none"/>
          </w:rPr>
          <w:t>пунктом 4 части 1 статьи 7</w:t>
        </w:r>
      </w:hyperlink>
      <w:r>
        <w:rPr>
          <w:rFonts w:cs="Arial"/>
          <w:color w:val="000000"/>
          <w:sz w:val="28"/>
          <w:szCs w:val="28"/>
        </w:rPr>
        <w:t xml:space="preserve"> настоящего Федерального закона. В указанном случае досудебное (внесудебное) обжалование заяви</w:t>
      </w:r>
      <w:r>
        <w:rPr>
          <w:rFonts w:cs="Arial"/>
          <w:color w:val="000000"/>
          <w:sz w:val="28"/>
          <w:szCs w:val="28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>
        <w:rPr>
          <w:rFonts w:cs="Arial"/>
          <w:color w:val="000000"/>
          <w:sz w:val="28"/>
          <w:szCs w:val="28"/>
        </w:rPr>
        <w:t xml:space="preserve">тствующих государственных или муниципальных услуг в полном объеме в порядке, определенном </w:t>
      </w:r>
      <w:hyperlink r:id="rId8" w:anchor="dst100354" w:history="1">
        <w:r>
          <w:rPr>
            <w:rStyle w:val="-"/>
            <w:rFonts w:cs="Arial"/>
            <w:color w:val="000000"/>
            <w:sz w:val="28"/>
            <w:szCs w:val="28"/>
            <w:u w:val="none"/>
          </w:rPr>
          <w:t>частью 1.3 статьи 16</w:t>
        </w:r>
      </w:hyperlink>
      <w:r>
        <w:rPr>
          <w:rFonts w:cs="Arial"/>
          <w:color w:val="000000"/>
          <w:sz w:val="28"/>
          <w:szCs w:val="28"/>
        </w:rPr>
        <w:t xml:space="preserve"> настоящего Федеральн</w:t>
      </w:r>
      <w:r>
        <w:rPr>
          <w:rFonts w:cs="Arial"/>
          <w:color w:val="000000"/>
          <w:sz w:val="28"/>
          <w:szCs w:val="28"/>
        </w:rPr>
        <w:t>ого закона.»;</w:t>
      </w:r>
    </w:p>
    <w:p w:rsidR="00282FD3" w:rsidRDefault="005A684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подпункт 5.7.2. пункта 5.7. раздела 5 дополнить следующими абзацами:</w:t>
      </w:r>
    </w:p>
    <w:p w:rsidR="00282FD3" w:rsidRPr="005A6847" w:rsidRDefault="005A6847">
      <w:pPr>
        <w:widowControl w:val="0"/>
        <w:ind w:firstLine="709"/>
        <w:jc w:val="both"/>
        <w:rPr>
          <w:color w:val="auto"/>
        </w:rPr>
      </w:pPr>
      <w:r>
        <w:rPr>
          <w:color w:val="000000"/>
          <w:sz w:val="28"/>
          <w:szCs w:val="28"/>
        </w:rPr>
        <w:t>«а) в</w:t>
      </w:r>
      <w:r>
        <w:rPr>
          <w:rFonts w:cs="Arial"/>
          <w:color w:val="000000"/>
          <w:sz w:val="28"/>
          <w:szCs w:val="28"/>
        </w:rPr>
        <w:t xml:space="preserve">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</w:t>
      </w:r>
      <w:r>
        <w:rPr>
          <w:rFonts w:cs="Arial"/>
          <w:color w:val="000000"/>
          <w:sz w:val="28"/>
          <w:szCs w:val="28"/>
        </w:rPr>
        <w:t xml:space="preserve">гу, органом, предоставляющим муниципальную услугу, многофункциональным центром либо организацией, предусмотренной </w:t>
      </w:r>
      <w:hyperlink r:id="rId9" w:anchor="dst100352" w:history="1">
        <w:r>
          <w:rPr>
            <w:rStyle w:val="-"/>
            <w:rFonts w:cs="Arial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Fonts w:cs="Arial"/>
          <w:color w:val="000000"/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</w:t>
      </w:r>
      <w:r>
        <w:rPr>
          <w:rFonts w:cs="Arial"/>
          <w:color w:val="000000"/>
          <w:sz w:val="28"/>
          <w:szCs w:val="28"/>
        </w:rPr>
        <w:t>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282FD3" w:rsidRDefault="005A6847">
      <w:pPr>
        <w:widowControl w:val="0"/>
        <w:ind w:firstLine="709"/>
        <w:jc w:val="both"/>
        <w:rPr>
          <w:color w:val="000000"/>
        </w:rPr>
      </w:pPr>
      <w:r>
        <w:rPr>
          <w:rFonts w:cs="Arial"/>
          <w:color w:val="000000"/>
          <w:sz w:val="28"/>
          <w:szCs w:val="28"/>
        </w:rPr>
        <w:t>б) в</w:t>
      </w:r>
      <w:r>
        <w:rPr>
          <w:rFonts w:cs="Arial"/>
          <w:color w:val="000000"/>
          <w:sz w:val="28"/>
          <w:szCs w:val="28"/>
        </w:rPr>
        <w:t xml:space="preserve"> случае признания жалобы не подлежащей удовлетворению в ответе заявителю, даются</w:t>
      </w:r>
      <w:r>
        <w:rPr>
          <w:rFonts w:cs="Arial"/>
          <w:color w:val="000000"/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решения.».</w:t>
      </w:r>
    </w:p>
    <w:p w:rsidR="00282FD3" w:rsidRDefault="005A684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Ведущему специалисту администрации Бородинского сельского поселения Приморско-Ахтарского района (Коваленко) обнародовать на</w:t>
      </w:r>
      <w:r>
        <w:rPr>
          <w:sz w:val="28"/>
          <w:szCs w:val="28"/>
        </w:rPr>
        <w:t>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Бородинского сельского поселения Приморско-Ахтарского района.</w:t>
      </w:r>
    </w:p>
    <w:p w:rsidR="00282FD3" w:rsidRDefault="005A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282FD3" w:rsidRDefault="005A6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282FD3" w:rsidRDefault="00282FD3">
      <w:pPr>
        <w:rPr>
          <w:sz w:val="28"/>
          <w:szCs w:val="28"/>
        </w:rPr>
      </w:pPr>
    </w:p>
    <w:p w:rsidR="00282FD3" w:rsidRDefault="00282FD3">
      <w:pPr>
        <w:rPr>
          <w:sz w:val="28"/>
          <w:szCs w:val="28"/>
        </w:rPr>
      </w:pPr>
    </w:p>
    <w:p w:rsidR="00282FD3" w:rsidRDefault="00282FD3">
      <w:pPr>
        <w:rPr>
          <w:sz w:val="28"/>
          <w:szCs w:val="28"/>
        </w:rPr>
      </w:pPr>
    </w:p>
    <w:p w:rsidR="00282FD3" w:rsidRDefault="005A68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282FD3" w:rsidRDefault="005A684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В.В.Туров</w:t>
      </w:r>
    </w:p>
    <w:p w:rsidR="005A6847" w:rsidRDefault="005A6847">
      <w:bookmarkStart w:id="4" w:name="_GoBack"/>
      <w:bookmarkEnd w:id="4"/>
    </w:p>
    <w:sectPr w:rsidR="005A6847">
      <w:pgSz w:w="11906" w:h="16838"/>
      <w:pgMar w:top="397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D3"/>
    <w:rsid w:val="00282FD3"/>
    <w:rsid w:val="005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4A50"/>
  <w15:docId w15:val="{8EF7A642-44AA-47C8-87B8-AA850E09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D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C060DE"/>
    <w:rPr>
      <w:color w:val="106BBE"/>
    </w:rPr>
  </w:style>
  <w:style w:type="character" w:customStyle="1" w:styleId="1">
    <w:name w:val="Основной шрифт абзаца1"/>
    <w:qFormat/>
    <w:rsid w:val="00C060DE"/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C060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0">
    <w:name w:val="Абзац списка1"/>
    <w:basedOn w:val="a"/>
    <w:qFormat/>
    <w:rsid w:val="00C060D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Normal">
    <w:name w:val="ConsNormal"/>
    <w:qFormat/>
    <w:rsid w:val="00C060DE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38"/>
      <w:szCs w:val="38"/>
      <w:lang w:eastAsia="ar-SA"/>
    </w:rPr>
  </w:style>
  <w:style w:type="paragraph" w:customStyle="1" w:styleId="aa">
    <w:name w:val="Заголовок статьи"/>
    <w:basedOn w:val="a"/>
    <w:qFormat/>
    <w:rsid w:val="00C060DE"/>
    <w:pPr>
      <w:ind w:left="1612" w:hanging="892"/>
      <w:jc w:val="both"/>
    </w:pPr>
    <w:rPr>
      <w:rFonts w:ascii="Arial" w:hAnsi="Arial" w:cs="Arial"/>
    </w:rPr>
  </w:style>
  <w:style w:type="paragraph" w:customStyle="1" w:styleId="ConsPlusNonformat">
    <w:name w:val="ConsPlusNonformat"/>
    <w:qFormat/>
    <w:rsid w:val="00C060DE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4"/>
      <w:lang w:eastAsia="ar-SA"/>
    </w:rPr>
  </w:style>
  <w:style w:type="paragraph" w:customStyle="1" w:styleId="11">
    <w:name w:val="Без интервала1"/>
    <w:qFormat/>
    <w:rsid w:val="00C060DE"/>
    <w:pPr>
      <w:suppressAutoHyphens/>
    </w:pPr>
    <w:rPr>
      <w:rFonts w:ascii="Calibri" w:eastAsia="Times New Roman" w:hAnsi="Calibri" w:cs="font276"/>
      <w:color w:val="00000A"/>
      <w:sz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68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6847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593eaab768d34bf2d7419322eac79481e73cf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2588b2a1374c05e0939bb4df8e54fc0dfd6e0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dc:description/>
  <cp:lastModifiedBy>Коваленко</cp:lastModifiedBy>
  <cp:revision>8</cp:revision>
  <cp:lastPrinted>2018-12-19T12:26:00Z</cp:lastPrinted>
  <dcterms:created xsi:type="dcterms:W3CDTF">2018-10-18T10:52:00Z</dcterms:created>
  <dcterms:modified xsi:type="dcterms:W3CDTF">2018-12-19T12:27:00Z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